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3B300B">
        <w:rPr>
          <w:sz w:val="26"/>
          <w:szCs w:val="26"/>
          <w:highlight w:val="yellow"/>
          <w:lang w:val="en-US"/>
        </w:rPr>
        <w:t>24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193D39">
        <w:rPr>
          <w:sz w:val="26"/>
          <w:szCs w:val="26"/>
          <w:highlight w:val="yellow"/>
        </w:rPr>
        <w:t>1</w:t>
      </w:r>
      <w:r w:rsidR="007272CB">
        <w:rPr>
          <w:sz w:val="26"/>
          <w:szCs w:val="26"/>
          <w:highlight w:val="yellow"/>
          <w:lang w:val="en-US"/>
        </w:rPr>
        <w:t>3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7272CB" w:rsidRPr="007272CB" w:rsidRDefault="00944E08" w:rsidP="007272CB">
      <w:pPr>
        <w:widowControl w:val="0"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8648D0" w:rsidRPr="008648D0">
        <w:rPr>
          <w:bCs/>
          <w:sz w:val="26"/>
          <w:szCs w:val="26"/>
          <w:highlight w:val="yellow"/>
        </w:rPr>
        <w:t xml:space="preserve">на </w:t>
      </w:r>
      <w:r w:rsidR="007272CB" w:rsidRPr="007272CB">
        <w:rPr>
          <w:bCs/>
          <w:sz w:val="26"/>
          <w:szCs w:val="26"/>
          <w:highlight w:val="yellow"/>
        </w:rPr>
        <w:t>поставку канцелярских и прочих товаров.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56794A" w:rsidRPr="0056794A">
        <w:rPr>
          <w:sz w:val="26"/>
          <w:szCs w:val="26"/>
        </w:rPr>
        <w:t>31502952281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193D39">
        <w:rPr>
          <w:sz w:val="26"/>
          <w:szCs w:val="26"/>
        </w:rPr>
        <w:t>1</w:t>
      </w:r>
      <w:r w:rsidR="007272CB" w:rsidRPr="007272CB">
        <w:rPr>
          <w:sz w:val="26"/>
          <w:szCs w:val="26"/>
        </w:rPr>
        <w:t>3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7A3DFD" w:rsidRPr="007A3DFD">
        <w:rPr>
          <w:sz w:val="26"/>
          <w:szCs w:val="26"/>
        </w:rPr>
        <w:t>578359</w:t>
      </w:r>
      <w:r w:rsidRPr="001A3FE0">
        <w:rPr>
          <w:sz w:val="26"/>
          <w:szCs w:val="26"/>
        </w:rPr>
        <w:t xml:space="preserve"> от </w:t>
      </w:r>
      <w:r w:rsidR="00193D39">
        <w:rPr>
          <w:sz w:val="26"/>
          <w:szCs w:val="26"/>
        </w:rPr>
        <w:t>1</w:t>
      </w:r>
      <w:r w:rsidR="007272CB" w:rsidRPr="007272CB">
        <w:rPr>
          <w:sz w:val="26"/>
          <w:szCs w:val="26"/>
        </w:rPr>
        <w:t>3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закупка № 2</w:t>
      </w:r>
      <w:r w:rsidR="007272CB" w:rsidRPr="007272CB">
        <w:rPr>
          <w:rStyle w:val="a5"/>
          <w:bCs/>
          <w:color w:val="auto"/>
          <w:sz w:val="26"/>
          <w:szCs w:val="26"/>
          <w:u w:val="none"/>
        </w:rPr>
        <w:t>9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68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193D39">
        <w:rPr>
          <w:rStyle w:val="a5"/>
          <w:bCs/>
          <w:color w:val="auto"/>
          <w:sz w:val="26"/>
          <w:szCs w:val="26"/>
          <w:u w:val="none"/>
        </w:rPr>
        <w:t>1</w:t>
      </w:r>
      <w:r w:rsidR="007272CB" w:rsidRPr="007272CB">
        <w:rPr>
          <w:rStyle w:val="a5"/>
          <w:bCs/>
          <w:color w:val="auto"/>
          <w:sz w:val="26"/>
          <w:szCs w:val="26"/>
          <w:u w:val="none"/>
        </w:rPr>
        <w:t>3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Pr="001A3FE0">
        <w:rPr>
          <w:b/>
          <w:color w:val="000000"/>
          <w:sz w:val="26"/>
          <w:szCs w:val="26"/>
        </w:rPr>
        <w:t>2</w:t>
      </w:r>
      <w:r w:rsidR="007272CB">
        <w:rPr>
          <w:b/>
          <w:color w:val="000000"/>
          <w:sz w:val="26"/>
          <w:szCs w:val="26"/>
        </w:rPr>
        <w:t>9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68</w:t>
      </w:r>
      <w:r w:rsidRPr="001A3FE0">
        <w:rPr>
          <w:b/>
          <w:color w:val="000000"/>
          <w:sz w:val="26"/>
          <w:szCs w:val="26"/>
        </w:rPr>
        <w:t xml:space="preserve">: </w:t>
      </w:r>
      <w:r w:rsidR="007272CB" w:rsidRPr="007272CB">
        <w:rPr>
          <w:color w:val="000000"/>
          <w:sz w:val="26"/>
          <w:szCs w:val="26"/>
        </w:rPr>
        <w:t>809</w:t>
      </w:r>
      <w:r w:rsidR="00A0026A" w:rsidRPr="00A0026A">
        <w:rPr>
          <w:color w:val="000000"/>
          <w:sz w:val="26"/>
          <w:szCs w:val="26"/>
        </w:rPr>
        <w:t xml:space="preserve"> 000,00 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7272CB" w:rsidRPr="007272CB">
        <w:rPr>
          <w:color w:val="000000"/>
          <w:sz w:val="26"/>
          <w:szCs w:val="26"/>
        </w:rPr>
        <w:t>954</w:t>
      </w:r>
      <w:r w:rsidR="007272CB">
        <w:rPr>
          <w:color w:val="000000"/>
          <w:sz w:val="26"/>
          <w:szCs w:val="26"/>
          <w:lang w:val="en-US"/>
        </w:rPr>
        <w:t> </w:t>
      </w:r>
      <w:r w:rsidR="007272CB">
        <w:rPr>
          <w:color w:val="000000"/>
          <w:sz w:val="26"/>
          <w:szCs w:val="26"/>
        </w:rPr>
        <w:t>620</w:t>
      </w:r>
      <w:r w:rsidR="00A0026A" w:rsidRPr="00A0026A">
        <w:rPr>
          <w:color w:val="000000"/>
          <w:sz w:val="26"/>
          <w:szCs w:val="26"/>
        </w:rPr>
        <w:t xml:space="preserve">,00 </w:t>
      </w:r>
      <w:r w:rsidRPr="001A3FE0">
        <w:rPr>
          <w:color w:val="000000"/>
          <w:sz w:val="26"/>
          <w:szCs w:val="26"/>
        </w:rPr>
        <w:t>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7272CB" w:rsidRPr="007272CB">
        <w:rPr>
          <w:bCs/>
          <w:sz w:val="26"/>
          <w:szCs w:val="26"/>
        </w:rPr>
        <w:t>поставку канцелярских и прочих товаров.</w:t>
      </w:r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 xml:space="preserve">Объем </w:t>
      </w:r>
      <w:r w:rsidR="007272CB">
        <w:rPr>
          <w:bCs/>
          <w:sz w:val="26"/>
          <w:szCs w:val="26"/>
          <w:lang w:eastAsia="ar-SA"/>
        </w:rPr>
        <w:t>поставки</w:t>
      </w:r>
      <w:r w:rsidRPr="001A3FE0">
        <w:rPr>
          <w:bCs/>
          <w:sz w:val="26"/>
          <w:szCs w:val="26"/>
          <w:lang w:eastAsia="ar-SA"/>
        </w:rPr>
        <w:t xml:space="preserve"> установлен: в соответствии с Техническим заданием (том 2 Документации)</w:t>
      </w:r>
    </w:p>
    <w:p w:rsidR="00193D39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7272CB">
        <w:rPr>
          <w:sz w:val="26"/>
          <w:szCs w:val="26"/>
        </w:rPr>
        <w:t>поставки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  <w:r w:rsidR="00A0026A">
        <w:rPr>
          <w:sz w:val="26"/>
          <w:szCs w:val="26"/>
        </w:rPr>
        <w:t xml:space="preserve">, </w:t>
      </w:r>
      <w:r w:rsidR="007272CB" w:rsidRPr="007272CB">
        <w:rPr>
          <w:sz w:val="26"/>
          <w:szCs w:val="26"/>
        </w:rPr>
        <w:t>пр. Космонавтов, 17а</w:t>
      </w:r>
    </w:p>
    <w:p w:rsidR="007272CB" w:rsidRDefault="00C43671" w:rsidP="007272CB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7272CB">
        <w:rPr>
          <w:sz w:val="26"/>
          <w:szCs w:val="26"/>
        </w:rPr>
        <w:t>поставки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7272CB" w:rsidRPr="007272CB">
        <w:rPr>
          <w:sz w:val="26"/>
          <w:szCs w:val="26"/>
        </w:rPr>
        <w:t xml:space="preserve">момента заключения договора по 30.12.2016 г. </w:t>
      </w:r>
    </w:p>
    <w:p w:rsidR="00B16A2D" w:rsidRPr="001A3FE0" w:rsidRDefault="00B16A2D" w:rsidP="007272CB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r w:rsidR="00193D39" w:rsidRPr="00192C63">
        <w:rPr>
          <w:color w:val="000000"/>
          <w:sz w:val="26"/>
          <w:szCs w:val="26"/>
          <w:highlight w:val="green"/>
        </w:rPr>
        <w:t>Участвовать в закупке могут только субъекты малого и среднего предпринимательства.</w:t>
      </w:r>
      <w:r w:rsidR="00193D39">
        <w:rPr>
          <w:color w:val="000000"/>
          <w:sz w:val="26"/>
          <w:szCs w:val="26"/>
        </w:rPr>
        <w:t xml:space="preserve">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>частник, отвечающий 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 xml:space="preserve">, а также требования к </w:t>
      </w:r>
      <w:r w:rsidRPr="00307E69">
        <w:rPr>
          <w:sz w:val="26"/>
          <w:szCs w:val="26"/>
        </w:rPr>
        <w:lastRenderedPageBreak/>
        <w:t>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A0026A">
        <w:rPr>
          <w:b/>
          <w:sz w:val="26"/>
          <w:szCs w:val="26"/>
          <w:highlight w:val="yellow"/>
        </w:rPr>
        <w:t>2</w:t>
      </w:r>
      <w:r w:rsidR="007272CB">
        <w:rPr>
          <w:b/>
          <w:sz w:val="26"/>
          <w:szCs w:val="26"/>
          <w:highlight w:val="yellow"/>
        </w:rPr>
        <w:t>4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A0026A">
        <w:rPr>
          <w:b/>
          <w:sz w:val="26"/>
          <w:szCs w:val="26"/>
          <w:highlight w:val="yellow"/>
        </w:rPr>
        <w:t>2</w:t>
      </w:r>
      <w:r w:rsidR="007272CB">
        <w:rPr>
          <w:b/>
          <w:sz w:val="26"/>
          <w:szCs w:val="26"/>
          <w:highlight w:val="yellow"/>
        </w:rPr>
        <w:t>4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11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11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7272CB">
        <w:rPr>
          <w:sz w:val="26"/>
          <w:szCs w:val="26"/>
        </w:rPr>
        <w:t>АХО</w:t>
      </w:r>
      <w:r w:rsidR="00A0026A" w:rsidRPr="00A0026A">
        <w:rPr>
          <w:sz w:val="26"/>
          <w:szCs w:val="26"/>
        </w:rPr>
        <w:t xml:space="preserve"> </w:t>
      </w:r>
      <w:proofErr w:type="spellStart"/>
      <w:r w:rsidR="007272CB" w:rsidRPr="007272CB">
        <w:rPr>
          <w:sz w:val="26"/>
          <w:szCs w:val="26"/>
        </w:rPr>
        <w:t>Левинскому</w:t>
      </w:r>
      <w:proofErr w:type="spellEnd"/>
      <w:r w:rsidR="007272CB" w:rsidRPr="007272CB">
        <w:rPr>
          <w:sz w:val="26"/>
          <w:szCs w:val="26"/>
        </w:rPr>
        <w:t xml:space="preserve"> Игорю Михайловичу</w:t>
      </w:r>
      <w:r w:rsidRPr="001A3FE0">
        <w:rPr>
          <w:sz w:val="26"/>
          <w:szCs w:val="26"/>
        </w:rPr>
        <w:t>, тел. (343) 215-76-</w:t>
      </w:r>
      <w:r w:rsidR="007272CB">
        <w:rPr>
          <w:sz w:val="26"/>
          <w:szCs w:val="26"/>
        </w:rPr>
        <w:t>34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3D39"/>
    <w:rsid w:val="001954AF"/>
    <w:rsid w:val="001A0CA0"/>
    <w:rsid w:val="001A3FE0"/>
    <w:rsid w:val="001A4CCE"/>
    <w:rsid w:val="001D2AE0"/>
    <w:rsid w:val="001D6DC2"/>
    <w:rsid w:val="00295152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B300B"/>
    <w:rsid w:val="003C1984"/>
    <w:rsid w:val="003D1DD3"/>
    <w:rsid w:val="003D6E54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6794A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272CB"/>
    <w:rsid w:val="007320F4"/>
    <w:rsid w:val="00774D62"/>
    <w:rsid w:val="00784C39"/>
    <w:rsid w:val="007A3DFD"/>
    <w:rsid w:val="007D43B3"/>
    <w:rsid w:val="007F7D9F"/>
    <w:rsid w:val="0081221D"/>
    <w:rsid w:val="008229DA"/>
    <w:rsid w:val="008311F2"/>
    <w:rsid w:val="0083202D"/>
    <w:rsid w:val="00832AB7"/>
    <w:rsid w:val="008443C6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E4470"/>
    <w:rsid w:val="00BE67CA"/>
    <w:rsid w:val="00C07DCD"/>
    <w:rsid w:val="00C31477"/>
    <w:rsid w:val="00C4195F"/>
    <w:rsid w:val="00C43671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72F18-C3E3-4228-B971-A4806309947D}"/>
</file>

<file path=customXml/itemProps2.xml><?xml version="1.0" encoding="utf-8"?>
<ds:datastoreItem xmlns:ds="http://schemas.openxmlformats.org/officeDocument/2006/customXml" ds:itemID="{D6EFACEA-BF11-49F7-BFA4-9EBC4B95CB63}"/>
</file>

<file path=customXml/itemProps3.xml><?xml version="1.0" encoding="utf-8"?>
<ds:datastoreItem xmlns:ds="http://schemas.openxmlformats.org/officeDocument/2006/customXml" ds:itemID="{072047E3-C3BC-4A4C-911F-EA1D1EBCF303}"/>
</file>

<file path=customXml/itemProps4.xml><?xml version="1.0" encoding="utf-8"?>
<ds:datastoreItem xmlns:ds="http://schemas.openxmlformats.org/officeDocument/2006/customXml" ds:itemID="{A71AAA89-9573-436D-AD8D-B43FDD2B3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78</cp:revision>
  <cp:lastPrinted>2015-08-19T08:15:00Z</cp:lastPrinted>
  <dcterms:created xsi:type="dcterms:W3CDTF">2013-10-01T11:01:00Z</dcterms:created>
  <dcterms:modified xsi:type="dcterms:W3CDTF">2015-11-13T03:49:00Z</dcterms:modified>
</cp:coreProperties>
</file>