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Pr="00795AC3" w:rsidRDefault="00633F0F" w:rsidP="00633F0F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  <w:r w:rsidRPr="00795AC3">
        <w:rPr>
          <w:lang w:val="ru-RU"/>
        </w:rPr>
        <w:t>Переч</w:t>
      </w:r>
      <w:r>
        <w:rPr>
          <w:lang w:val="ru-RU"/>
        </w:rPr>
        <w:t>ень</w:t>
      </w:r>
      <w:r w:rsidRPr="00795AC3">
        <w:rPr>
          <w:lang w:val="ru-RU"/>
        </w:rPr>
        <w:t xml:space="preserve"> категорий потребителей, которые приравнены к населению и которым электрическая энергия (мощность) поставляется по регулируемым ценам (тарифам), </w:t>
      </w:r>
      <w:r w:rsidRPr="00F50D64">
        <w:rPr>
          <w:b/>
          <w:lang w:val="ru-RU"/>
        </w:rPr>
        <w:t>в отношении объемов потребления электрической энергии, используемых на коммунально-бытовые нужды и не используемых для осу</w:t>
      </w:r>
      <w:bookmarkStart w:id="0" w:name="_GoBack"/>
      <w:bookmarkEnd w:id="0"/>
      <w:r w:rsidRPr="00F50D64">
        <w:rPr>
          <w:b/>
          <w:lang w:val="ru-RU"/>
        </w:rPr>
        <w:t>ществления коммерческой (профессиональной) деятельности</w:t>
      </w:r>
      <w:r>
        <w:rPr>
          <w:rStyle w:val="af5"/>
          <w:lang w:val="ru-RU"/>
        </w:rPr>
        <w:footnoteReference w:id="1"/>
      </w:r>
      <w:r w:rsidRPr="00795AC3">
        <w:rPr>
          <w:lang w:val="ru-RU"/>
        </w:rPr>
        <w:t>:</w:t>
      </w:r>
    </w:p>
    <w:p w:rsidR="00633F0F" w:rsidRPr="00795AC3" w:rsidRDefault="00633F0F" w:rsidP="00633F0F">
      <w:pPr>
        <w:autoSpaceDE w:val="0"/>
        <w:autoSpaceDN w:val="0"/>
        <w:adjustRightInd w:val="0"/>
        <w:spacing w:line="360" w:lineRule="auto"/>
        <w:ind w:left="709"/>
        <w:jc w:val="both"/>
        <w:rPr>
          <w:lang w:val="ru-RU"/>
        </w:rPr>
      </w:pPr>
      <w:r w:rsidRPr="00795AC3">
        <w:rPr>
          <w:lang w:val="ru-RU"/>
        </w:rPr>
        <w:t xml:space="preserve">- </w:t>
      </w:r>
      <w:r w:rsidRPr="005258A0">
        <w:rPr>
          <w:b/>
          <w:lang w:val="ru-RU"/>
        </w:rPr>
        <w:t>садоводческие, огороднические или дачные некоммерческие объединения граждан</w:t>
      </w:r>
      <w:r w:rsidRPr="00795AC3">
        <w:rPr>
          <w:lang w:val="ru-RU"/>
        </w:rPr>
        <w:t xml:space="preserve">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</w:r>
    </w:p>
    <w:p w:rsidR="00633F0F" w:rsidRPr="00795AC3" w:rsidRDefault="00633F0F" w:rsidP="00633F0F">
      <w:pPr>
        <w:autoSpaceDE w:val="0"/>
        <w:autoSpaceDN w:val="0"/>
        <w:adjustRightInd w:val="0"/>
        <w:spacing w:line="360" w:lineRule="auto"/>
        <w:ind w:left="709"/>
        <w:jc w:val="both"/>
        <w:rPr>
          <w:lang w:val="ru-RU"/>
        </w:rPr>
      </w:pPr>
      <w:r w:rsidRPr="00795AC3">
        <w:rPr>
          <w:lang w:val="ru-RU"/>
        </w:rPr>
        <w:t xml:space="preserve">- юридические лица, в части приобретаемого объема электрической энергии (мощности) </w:t>
      </w:r>
      <w:r w:rsidRPr="005258A0">
        <w:rPr>
          <w:b/>
          <w:lang w:val="ru-RU"/>
        </w:rPr>
        <w:t>в целях потребления осужденными в помещениях для их содержания</w:t>
      </w:r>
      <w:r w:rsidRPr="00795AC3">
        <w:rPr>
          <w:lang w:val="ru-RU"/>
        </w:rPr>
        <w:t>, при условии наличия раздельного учета для указанных помещений;</w:t>
      </w:r>
    </w:p>
    <w:p w:rsidR="00633F0F" w:rsidRPr="00795AC3" w:rsidRDefault="00633F0F" w:rsidP="00633F0F">
      <w:pPr>
        <w:autoSpaceDE w:val="0"/>
        <w:autoSpaceDN w:val="0"/>
        <w:adjustRightInd w:val="0"/>
        <w:spacing w:line="360" w:lineRule="auto"/>
        <w:ind w:left="709"/>
        <w:jc w:val="both"/>
        <w:rPr>
          <w:lang w:val="ru-RU"/>
        </w:rPr>
      </w:pPr>
      <w:r w:rsidRPr="00795AC3">
        <w:rPr>
          <w:lang w:val="ru-RU"/>
        </w:rPr>
        <w:t xml:space="preserve">- юридические и физические лица, в части приобретаемого объема электрической энергии (мощности) в целях потребления на коммунально-бытовые нужды в </w:t>
      </w:r>
      <w:r w:rsidRPr="005258A0">
        <w:rPr>
          <w:b/>
          <w:lang w:val="ru-RU"/>
        </w:rPr>
        <w:t>населенных пунктах, жилых зонах при воинских частях</w:t>
      </w:r>
      <w:r w:rsidRPr="00795AC3">
        <w:rPr>
          <w:lang w:val="ru-RU"/>
        </w:rPr>
        <w:t>, рассчитывающихся по договору энергоснабжения (купли-продажи) по общему счетчику;</w:t>
      </w:r>
    </w:p>
    <w:p w:rsidR="00633F0F" w:rsidRPr="00795AC3" w:rsidRDefault="00633F0F" w:rsidP="00633F0F">
      <w:pPr>
        <w:autoSpaceDE w:val="0"/>
        <w:autoSpaceDN w:val="0"/>
        <w:adjustRightInd w:val="0"/>
        <w:spacing w:line="360" w:lineRule="auto"/>
        <w:ind w:left="709"/>
        <w:jc w:val="both"/>
        <w:rPr>
          <w:lang w:val="ru-RU"/>
        </w:rPr>
      </w:pPr>
      <w:r w:rsidRPr="00795AC3">
        <w:rPr>
          <w:lang w:val="ru-RU"/>
        </w:rPr>
        <w:t xml:space="preserve">- содержащиеся за счет прихожан </w:t>
      </w:r>
      <w:r w:rsidRPr="005258A0">
        <w:rPr>
          <w:b/>
          <w:lang w:val="ru-RU"/>
        </w:rPr>
        <w:t>религиозные организации</w:t>
      </w:r>
      <w:r w:rsidRPr="00795AC3">
        <w:rPr>
          <w:lang w:val="ru-RU"/>
        </w:rPr>
        <w:t>;</w:t>
      </w:r>
    </w:p>
    <w:p w:rsidR="00633F0F" w:rsidRPr="00795AC3" w:rsidRDefault="00633F0F" w:rsidP="00633F0F">
      <w:pPr>
        <w:autoSpaceDE w:val="0"/>
        <w:autoSpaceDN w:val="0"/>
        <w:adjustRightInd w:val="0"/>
        <w:spacing w:line="360" w:lineRule="auto"/>
        <w:ind w:left="709"/>
        <w:jc w:val="both"/>
        <w:rPr>
          <w:lang w:val="ru-RU"/>
        </w:rPr>
      </w:pPr>
      <w:r w:rsidRPr="00795AC3">
        <w:rPr>
          <w:lang w:val="ru-RU"/>
        </w:rPr>
        <w:t xml:space="preserve">- </w:t>
      </w:r>
      <w:r w:rsidRPr="005258A0">
        <w:rPr>
          <w:b/>
          <w:lang w:val="ru-RU"/>
        </w:rPr>
        <w:t>хозяйственные</w:t>
      </w:r>
      <w:r w:rsidRPr="00795AC3">
        <w:rPr>
          <w:lang w:val="ru-RU"/>
        </w:rPr>
        <w:t xml:space="preserve"> постройки физических лиц (погреба, сараи и иные сооружения аналогичного назначения);</w:t>
      </w:r>
    </w:p>
    <w:p w:rsidR="00633F0F" w:rsidRPr="00795AC3" w:rsidRDefault="00633F0F" w:rsidP="00633F0F">
      <w:pPr>
        <w:autoSpaceDE w:val="0"/>
        <w:autoSpaceDN w:val="0"/>
        <w:adjustRightInd w:val="0"/>
        <w:spacing w:line="360" w:lineRule="auto"/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95AC3">
        <w:rPr>
          <w:lang w:val="ru-RU"/>
        </w:rPr>
        <w:t>некоммерческие объединения граждан (</w:t>
      </w:r>
      <w:r w:rsidRPr="005258A0">
        <w:rPr>
          <w:b/>
          <w:lang w:val="ru-RU"/>
        </w:rPr>
        <w:t>гаражно-строительные, гаражные кооперативы</w:t>
      </w:r>
      <w:r w:rsidRPr="00795AC3">
        <w:rPr>
          <w:lang w:val="ru-RU"/>
        </w:rPr>
        <w:t xml:space="preserve">), и отдельно стоящие </w:t>
      </w:r>
      <w:r w:rsidRPr="005258A0">
        <w:rPr>
          <w:b/>
          <w:lang w:val="ru-RU"/>
        </w:rPr>
        <w:t>гаражи</w:t>
      </w:r>
      <w:r w:rsidRPr="00795AC3">
        <w:rPr>
          <w:lang w:val="ru-RU"/>
        </w:rPr>
        <w:t>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p w:rsidR="00592F06" w:rsidRPr="00633F0F" w:rsidRDefault="00633F0F">
      <w:pPr>
        <w:rPr>
          <w:lang w:val="ru-RU"/>
        </w:rPr>
      </w:pPr>
    </w:p>
    <w:sectPr w:rsidR="00592F06" w:rsidRPr="00633F0F" w:rsidSect="00BF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0F" w:rsidRDefault="00633F0F" w:rsidP="00633F0F">
      <w:r>
        <w:separator/>
      </w:r>
    </w:p>
  </w:endnote>
  <w:endnote w:type="continuationSeparator" w:id="0">
    <w:p w:rsidR="00633F0F" w:rsidRDefault="00633F0F" w:rsidP="0063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0F" w:rsidRDefault="00633F0F" w:rsidP="00633F0F">
      <w:r>
        <w:separator/>
      </w:r>
    </w:p>
  </w:footnote>
  <w:footnote w:type="continuationSeparator" w:id="0">
    <w:p w:rsidR="00633F0F" w:rsidRDefault="00633F0F" w:rsidP="00633F0F">
      <w:r>
        <w:continuationSeparator/>
      </w:r>
    </w:p>
  </w:footnote>
  <w:footnote w:id="1">
    <w:p w:rsidR="00633F0F" w:rsidRPr="005258A0" w:rsidRDefault="00633F0F" w:rsidP="00633F0F">
      <w:pPr>
        <w:pStyle w:val="af3"/>
        <w:rPr>
          <w:lang w:val="ru-RU"/>
        </w:rPr>
      </w:pPr>
      <w:r>
        <w:rPr>
          <w:rStyle w:val="af5"/>
        </w:rPr>
        <w:footnoteRef/>
      </w:r>
      <w:r w:rsidRPr="005258A0">
        <w:rPr>
          <w:lang w:val="ru-RU"/>
        </w:rPr>
        <w:t xml:space="preserve"> </w:t>
      </w:r>
      <w:hyperlink r:id="rId1" w:history="1">
        <w:r w:rsidRPr="00795AC3">
          <w:rPr>
            <w:lang w:val="ru-RU"/>
          </w:rPr>
          <w:t xml:space="preserve">Приложение </w:t>
        </w:r>
        <w:r>
          <w:rPr>
            <w:lang w:val="ru-RU"/>
          </w:rPr>
          <w:t>№</w:t>
        </w:r>
        <w:r w:rsidRPr="00795AC3">
          <w:rPr>
            <w:lang w:val="ru-RU"/>
          </w:rPr>
          <w:t> 1</w:t>
        </w:r>
      </w:hyperlink>
      <w:r w:rsidRPr="00795AC3">
        <w:rPr>
          <w:lang w:val="ru-RU"/>
        </w:rPr>
        <w:t xml:space="preserve"> к Основам ценообразования в области регулируемых цен (тарифов) в электроэнергетике, утвержденным </w:t>
      </w:r>
      <w:hyperlink r:id="rId2" w:history="1">
        <w:r w:rsidRPr="00795AC3">
          <w:rPr>
            <w:lang w:val="ru-RU"/>
          </w:rPr>
          <w:t>постановлением</w:t>
        </w:r>
      </w:hyperlink>
      <w:r w:rsidRPr="00795AC3">
        <w:rPr>
          <w:lang w:val="ru-RU"/>
        </w:rPr>
        <w:t xml:space="preserve"> Правительства Российской федерации от 29.12.2011 г. </w:t>
      </w:r>
      <w:r>
        <w:rPr>
          <w:lang w:val="ru-RU"/>
        </w:rPr>
        <w:t>№</w:t>
      </w:r>
      <w:r w:rsidRPr="00795AC3">
        <w:rPr>
          <w:lang w:val="ru-RU"/>
        </w:rPr>
        <w:t> 1178 "О ценообразовании в области регулируемых цен (тарифов) в электроэнергетике"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CF5"/>
    <w:rsid w:val="000005FF"/>
    <w:rsid w:val="000D1ECB"/>
    <w:rsid w:val="00152264"/>
    <w:rsid w:val="0016561A"/>
    <w:rsid w:val="00234BF7"/>
    <w:rsid w:val="00252CF5"/>
    <w:rsid w:val="00296288"/>
    <w:rsid w:val="002E1751"/>
    <w:rsid w:val="003034DB"/>
    <w:rsid w:val="00312B36"/>
    <w:rsid w:val="003262EB"/>
    <w:rsid w:val="00371555"/>
    <w:rsid w:val="003776CD"/>
    <w:rsid w:val="003A522E"/>
    <w:rsid w:val="00431F83"/>
    <w:rsid w:val="0044590C"/>
    <w:rsid w:val="004828D6"/>
    <w:rsid w:val="004844E1"/>
    <w:rsid w:val="004A3FFB"/>
    <w:rsid w:val="004F7492"/>
    <w:rsid w:val="00513898"/>
    <w:rsid w:val="00633F0F"/>
    <w:rsid w:val="007D2A46"/>
    <w:rsid w:val="00835E7C"/>
    <w:rsid w:val="0084456F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A06753"/>
    <w:rsid w:val="00A17CA8"/>
    <w:rsid w:val="00A452EB"/>
    <w:rsid w:val="00A8770B"/>
    <w:rsid w:val="00A93123"/>
    <w:rsid w:val="00AB7BC9"/>
    <w:rsid w:val="00AF30BB"/>
    <w:rsid w:val="00B0063E"/>
    <w:rsid w:val="00B52E16"/>
    <w:rsid w:val="00BE29EF"/>
    <w:rsid w:val="00BF043E"/>
    <w:rsid w:val="00D36EC8"/>
    <w:rsid w:val="00E03C5E"/>
    <w:rsid w:val="00E66ABA"/>
    <w:rsid w:val="00E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paragraph" w:styleId="af3">
    <w:name w:val="footnote text"/>
    <w:basedOn w:val="a"/>
    <w:link w:val="af4"/>
    <w:uiPriority w:val="99"/>
    <w:semiHidden/>
    <w:unhideWhenUsed/>
    <w:rsid w:val="00633F0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33F0F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33F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vo.garant.ru/document/redirect/70119304/0" TargetMode="External"/><Relationship Id="rId1" Type="http://schemas.openxmlformats.org/officeDocument/2006/relationships/hyperlink" Target="http://ivo.garant.ru/document/redirect/7011930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Eens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Ольга Анатольевна</dc:creator>
  <cp:keywords/>
  <dc:description/>
  <cp:lastModifiedBy>Аношкина Ольга Анатольевна</cp:lastModifiedBy>
  <cp:revision>2</cp:revision>
  <dcterms:created xsi:type="dcterms:W3CDTF">2020-03-06T05:01:00Z</dcterms:created>
  <dcterms:modified xsi:type="dcterms:W3CDTF">2020-03-06T05:01:00Z</dcterms:modified>
</cp:coreProperties>
</file>